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4D6FB">
      <w:pPr>
        <w:pStyle w:val="2"/>
        <w:numPr>
          <w:ilvl w:val="0"/>
          <w:numId w:val="1"/>
        </w:numPr>
        <w:tabs>
          <w:tab w:val="left" w:pos="198"/>
        </w:tabs>
        <w:ind w:left="0" w:firstLine="0"/>
        <w:jc w:val="both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操作程序</w:t>
      </w:r>
    </w:p>
    <w:p w14:paraId="079AF701">
      <w:pPr>
        <w:pStyle w:val="2"/>
        <w:numPr>
          <w:ilvl w:val="1"/>
          <w:numId w:val="1"/>
        </w:numPr>
        <w:ind w:left="0" w:firstLine="0"/>
        <w:rPr>
          <w:rFonts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b w:val="0"/>
          <w:sz w:val="21"/>
          <w:szCs w:val="21"/>
        </w:rPr>
        <w:t>开机</w:t>
      </w:r>
    </w:p>
    <w:p w14:paraId="1E322316">
      <w:pPr>
        <w:pStyle w:val="2"/>
        <w:numPr>
          <w:ilvl w:val="2"/>
          <w:numId w:val="1"/>
        </w:numPr>
        <w:ind w:left="0" w:firstLine="0"/>
        <w:rPr>
          <w:rFonts w:asciiTheme="minorEastAsia" w:hAnsiTheme="minorEastAsia" w:eastAsiaTheme="minorEastAsia"/>
          <w:b w:val="0"/>
          <w:sz w:val="21"/>
          <w:szCs w:val="21"/>
        </w:rPr>
      </w:pPr>
      <w:r>
        <w:rPr>
          <w:rFonts w:hint="eastAsia" w:asciiTheme="minorEastAsia" w:hAnsiTheme="minorEastAsia" w:eastAsiaTheme="minorEastAsia"/>
          <w:b w:val="0"/>
          <w:sz w:val="21"/>
          <w:szCs w:val="21"/>
        </w:rPr>
        <w:t>样品管/板的放置</w:t>
      </w:r>
    </w:p>
    <w:p w14:paraId="0478D737">
      <w:pPr>
        <w:pStyle w:val="3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果使用单个的PCR管，请把绿色支持框放到加热模块上以防止PCR管受热变形。支持框的正反面可分别用于平顶或圆顶试管盖（详见图示）。如果不使用绿色支持框，在加热模块的四个顶角和边缘处均匀放置8个空的PCR管，可以起到同样的防止作用。注意：如果使用96孔板，不使用支持框。</w:t>
      </w:r>
    </w:p>
    <w:p w14:paraId="714B8F15">
      <w:pPr>
        <w:spacing w:line="276" w:lineRule="auto"/>
        <w:ind w:firstLine="0" w:firstLineChars="0"/>
        <w:jc w:val="center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bCs/>
          <w:color w:val="000000"/>
          <w:szCs w:val="21"/>
        </w:rPr>
        <w:drawing>
          <wp:inline distT="0" distB="0" distL="0" distR="0">
            <wp:extent cx="1504950" cy="1257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D2B50">
      <w:pPr>
        <w:pStyle w:val="2"/>
        <w:numPr>
          <w:ilvl w:val="2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sz w:val="21"/>
          <w:szCs w:val="21"/>
        </w:rPr>
        <w:t>运行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仪器</w:t>
      </w:r>
    </w:p>
    <w:p w14:paraId="6143748D">
      <w:pPr>
        <w:pStyle w:val="3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在预约的可刷卡时间内刷卡上机，</w:t>
      </w:r>
      <w:bookmarkStart w:id="0" w:name="_GoBack"/>
      <w:bookmarkEnd w:id="0"/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打开位于机器后部的Power键。开机后T100会自动运行快速的自我检测，测试成功后会自行显示主菜单（图2）。</w:t>
      </w:r>
    </w:p>
    <w:p w14:paraId="73DB32EA">
      <w:pPr>
        <w:pStyle w:val="3"/>
        <w:jc w:val="center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sz w:val="21"/>
          <w:szCs w:val="21"/>
        </w:rPr>
        <w:drawing>
          <wp:inline distT="0" distB="0" distL="0" distR="0">
            <wp:extent cx="1714500" cy="12763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D3837">
      <w:pPr>
        <w:pStyle w:val="3"/>
        <w:jc w:val="center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图2. T100 PCR仪主菜单</w:t>
      </w:r>
    </w:p>
    <w:p w14:paraId="36A25D8A">
      <w:pPr>
        <w:pStyle w:val="2"/>
        <w:numPr>
          <w:ilvl w:val="2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sz w:val="21"/>
          <w:szCs w:val="21"/>
        </w:rPr>
        <w:t>创建</w:t>
      </w: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新程序</w:t>
      </w:r>
    </w:p>
    <w:p w14:paraId="0DEB3C85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在主菜单上点击New Protocol。</w:t>
      </w:r>
    </w:p>
    <w:p w14:paraId="147D7570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New Protocol界面显示图形视图模式的程序（图4）。点击相应的按键设定对应的参数： 温度、时间、循环数、GOTO循环开始步骤、样品体积、热盖温度</w:t>
      </w:r>
    </w:p>
    <w:p w14:paraId="2C0F093A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如果想选择一个步骤，点击温度键以外空白区域，该步骤会高亮显示。此时可在该步骤后增加新步骤、删除所选步骤或重新输入该步骤的参数。</w:t>
      </w:r>
    </w:p>
    <w:p w14:paraId="57E1D11B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点击Insert按键增加实验步骤。菜单会显示所需增加的步骤类型（图5）。温度固定的步骤选择Temperature，温度梯度步骤选择Gradient，典型循环步骤（变性，退火和延伸）选择GOTO。</w:t>
      </w:r>
    </w:p>
    <w:p w14:paraId="0D1FED40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点击Delete，删除实验步骤</w:t>
      </w:r>
    </w:p>
    <w:p w14:paraId="1CDD6E11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如果实验步骤需要设置高级参数，如温度，增减温度，时间，延伸时间，梯度和升降温速率，请点击Options（图6）。</w:t>
      </w:r>
    </w:p>
    <w:p w14:paraId="75D45664">
      <w:pPr>
        <w:pStyle w:val="3"/>
        <w:jc w:val="center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sz w:val="21"/>
          <w:szCs w:val="21"/>
        </w:rPr>
        <w:drawing>
          <wp:inline distT="0" distB="0" distL="0" distR="0">
            <wp:extent cx="1514475" cy="11430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 w:eastAsiaTheme="minorEastAsia"/>
          <w:b w:val="0"/>
          <w:color w:val="000000"/>
          <w:sz w:val="21"/>
          <w:szCs w:val="21"/>
        </w:rPr>
        <w:drawing>
          <wp:inline distT="0" distB="0" distL="0" distR="0">
            <wp:extent cx="1495425" cy="11144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 w:asciiTheme="minorEastAsia" w:hAnsiTheme="minorEastAsia" w:eastAsiaTheme="minorEastAsia"/>
          <w:b w:val="0"/>
          <w:color w:val="000000"/>
          <w:sz w:val="21"/>
          <w:szCs w:val="21"/>
        </w:rPr>
        <w:drawing>
          <wp:inline distT="0" distB="0" distL="0" distR="0">
            <wp:extent cx="1543050" cy="1143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340D2">
      <w:pPr>
        <w:pStyle w:val="3"/>
        <w:ind w:firstLine="2520" w:firstLineChars="1200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图4                图5                图6</w:t>
      </w:r>
    </w:p>
    <w:p w14:paraId="0DDABA4B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点击Save保存程序</w:t>
      </w:r>
    </w:p>
    <w:p w14:paraId="1B29886B">
      <w:pPr>
        <w:pStyle w:val="3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点击Run运行程序。如果无需保存，可在设置过程中随时点击Run开始运行。</w:t>
      </w:r>
    </w:p>
    <w:p w14:paraId="23633B0D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在主界面选择Saved Protocols。T100 PCR仪支持程序文件夹管理系统，</w:t>
      </w:r>
    </w:p>
    <w:p w14:paraId="30DD34D2">
      <w:pPr>
        <w:pStyle w:val="3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Main文件夹内预装20个标准程序（图7）。</w:t>
      </w:r>
    </w:p>
    <w:p w14:paraId="314020A0">
      <w:pPr>
        <w:pStyle w:val="3"/>
        <w:jc w:val="center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 w:val="0"/>
          <w:color w:val="000000"/>
          <w:sz w:val="21"/>
          <w:szCs w:val="21"/>
        </w:rPr>
        <w:drawing>
          <wp:inline distT="0" distB="0" distL="0" distR="0">
            <wp:extent cx="2381250" cy="18002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66C8">
      <w:pPr>
        <w:pStyle w:val="3"/>
        <w:jc w:val="center"/>
        <w:rPr>
          <w:rFonts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 w:eastAsia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图7：运行和保存已有程序</w:t>
      </w:r>
    </w:p>
    <w:p w14:paraId="4FE3B32A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在文件夹列表内选择文件夹，在所选文件夹内选择需要的程序。</w:t>
      </w:r>
    </w:p>
    <w:p w14:paraId="5EC5A996">
      <w:pPr>
        <w:pStyle w:val="2"/>
        <w:numPr>
          <w:ilvl w:val="3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在右侧预览栏可以预览所选程序，点击 Run 开始运行程序，或选择 Edit 编辑所选程序。</w:t>
      </w:r>
    </w:p>
    <w:p w14:paraId="27A3F545">
      <w:pPr>
        <w:pStyle w:val="2"/>
        <w:numPr>
          <w:ilvl w:val="1"/>
          <w:numId w:val="1"/>
        </w:numPr>
        <w:ind w:left="0" w:firstLine="0"/>
        <w:rPr>
          <w:rFonts w:asciiTheme="minorEastAsia" w:hAnsiTheme="minorEastAsia" w:eastAsiaTheme="minorEastAsia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 w:val="0"/>
          <w:sz w:val="21"/>
          <w:szCs w:val="21"/>
        </w:rPr>
        <w:t>关机</w:t>
      </w:r>
      <w:r>
        <w:rPr>
          <w:rFonts w:hint="eastAsia" w:asciiTheme="minorEastAsia" w:hAnsiTheme="minorEastAsia" w:eastAsiaTheme="minorEastAsia"/>
          <w:b w:val="0"/>
          <w:sz w:val="21"/>
          <w:szCs w:val="21"/>
          <w:lang w:val="en-US" w:eastAsia="zh-CN"/>
        </w:rPr>
        <w:t>并刷卡下机</w:t>
      </w:r>
      <w:r>
        <w:rPr>
          <w:rFonts w:hint="eastAsia" w:asciiTheme="minorEastAsia" w:hAnsiTheme="minorEastAsia" w:eastAsiaTheme="minorEastAsia"/>
          <w:b w:val="0"/>
          <w:sz w:val="21"/>
          <w:szCs w:val="21"/>
        </w:rPr>
        <w:t>。</w:t>
      </w:r>
    </w:p>
    <w:p w14:paraId="45621A74">
      <w:pPr>
        <w:ind w:left="0" w:leftChars="0" w:firstLine="0" w:firstLineChars="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/>
          <w:b w:val="0"/>
          <w:sz w:val="21"/>
          <w:szCs w:val="21"/>
          <w:lang w:val="en-US" w:eastAsia="zh-CN"/>
        </w:rPr>
        <w:t>1.3签写纸质版仪器使用记录并带走自己的实验物品。</w:t>
      </w:r>
    </w:p>
    <w:p w14:paraId="54FD0C15">
      <w:pPr>
        <w:widowControl/>
        <w:adjustRightInd/>
        <w:snapToGrid/>
        <w:spacing w:line="23" w:lineRule="atLeast"/>
        <w:ind w:firstLine="0" w:firstLineChars="0"/>
        <w:rPr>
          <w:rFonts w:ascii="Times New Roman" w:hAnsi="Times New Roman" w:eastAsia="宋体" w:cs="Times New Roman"/>
          <w:b/>
          <w:szCs w:val="24"/>
        </w:rPr>
      </w:pPr>
    </w:p>
    <w:p w14:paraId="62CE6E2D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6BE3815E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624989EE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5C967C1E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5489C933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0F3E8305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493A9808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2DAFABC9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7D5380C9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68FF46C4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63B70BF6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034C9C97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3E9749FD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50978233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1F37DCE8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6B42DC2E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1C4C3CD8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7267FA1D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1EFAFA96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52DD438D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68A363F0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661A620F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7285B698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2EB90355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3F0D8D3D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6955C55F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7DE677DE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22D6F4E0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76EBAC17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1113A0E0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20885AC1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05EC1689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41271BD4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42CB3B24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2533986B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</w:p>
    <w:p w14:paraId="20883B3E">
      <w:pPr>
        <w:widowControl/>
        <w:adjustRightInd/>
        <w:snapToGrid/>
        <w:spacing w:line="23" w:lineRule="atLeast"/>
        <w:ind w:firstLine="0" w:firstLineChars="0"/>
        <w:rPr>
          <w:rFonts w:ascii="Times New Roman" w:hAnsi="Times New Roman" w:eastAsia="宋体" w:cs="Times New Roman"/>
          <w:b/>
          <w:szCs w:val="24"/>
        </w:rPr>
      </w:pPr>
    </w:p>
    <w:p w14:paraId="27D57645">
      <w:pPr>
        <w:widowControl/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  <w:r>
        <w:rPr>
          <w:rFonts w:ascii="Times New Roman" w:hAnsi="Times New Roman" w:eastAsia="宋体" w:cs="Times New Roman"/>
          <w:b/>
          <w:szCs w:val="24"/>
        </w:rPr>
        <w:t>阅读记录表</w:t>
      </w:r>
    </w:p>
    <w:p w14:paraId="43270ED5">
      <w:pPr>
        <w:adjustRightInd/>
        <w:snapToGrid/>
        <w:spacing w:line="23" w:lineRule="atLeast"/>
        <w:ind w:firstLine="0" w:firstLineChars="0"/>
        <w:jc w:val="center"/>
        <w:rPr>
          <w:rFonts w:ascii="Times New Roman" w:hAnsi="Times New Roman" w:eastAsia="宋体" w:cs="Times New Roman"/>
          <w:b/>
          <w:szCs w:val="24"/>
        </w:rPr>
      </w:pPr>
      <w:r>
        <w:rPr>
          <w:rFonts w:ascii="Times New Roman" w:hAnsi="Times New Roman" w:eastAsia="宋体" w:cs="Times New Roman"/>
          <w:b/>
          <w:szCs w:val="24"/>
        </w:rPr>
        <w:t>Read Record</w:t>
      </w:r>
      <w:r>
        <w:rPr>
          <w:rFonts w:hint="eastAsia" w:ascii="Times New Roman" w:hAnsi="Times New Roman" w:eastAsia="宋体" w:cs="Times New Roman"/>
          <w:b/>
          <w:szCs w:val="24"/>
        </w:rPr>
        <w:t>s</w:t>
      </w:r>
    </w:p>
    <w:tbl>
      <w:tblPr>
        <w:tblStyle w:val="12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410"/>
        <w:gridCol w:w="2410"/>
        <w:gridCol w:w="2410"/>
      </w:tblGrid>
      <w:tr w14:paraId="78C0D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409" w:type="dxa"/>
          </w:tcPr>
          <w:p w14:paraId="4C70CC15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日期</w:t>
            </w: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E521F2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阅读者签字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F8175EE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日期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495FAB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阅读者签字</w:t>
            </w:r>
          </w:p>
        </w:tc>
      </w:tr>
      <w:tr w14:paraId="055B4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A333CC0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3AAE518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C79FE88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F268F7A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2BA7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9BF2191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5477805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0784043F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6EA3888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E6FF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61D900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072BA28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00604A8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1ED7A0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670C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409" w:type="dxa"/>
          </w:tcPr>
          <w:p w14:paraId="675B1C3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2D574799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08628098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5EBE9B0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EA2C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308FE77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BAF130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67A9F4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93C7008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1D2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34C2567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E7BDA4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10711DA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5E8C277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02EBD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3B6FEEC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50280D2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B8D683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6AE4A22E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6D86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7C284B2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30D758AE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5071D278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9A41578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D477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7222A9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4C7E5CE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53C7BD3E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0B3D03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9EF7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39752BB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5F1BCE3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8C23A8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5E4BB870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ECA1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3843B7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52EAC32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134CED4F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0938B02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6566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08ED734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86CC68F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00A2C4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151487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3992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B084EC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28C3A6C0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4E0E7E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32D155A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22FB4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4502C7F5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6BDCB9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0A37FB35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0ACDF3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C497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D7222F9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3EB4654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99E1ED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21149D0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9627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0A5299F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DEA0C1A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6DEF3B9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238D57A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8D44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519F60F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6A57C17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3A5D4F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BE8B0D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FCCD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43279015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5FCF444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D7C3389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10D1E86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51F3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50F01DAF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26AFB60A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DE773F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35814B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EAC4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6AC15F95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77CBCE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766F73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4265C3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6F87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713A54D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65D578B8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9852919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1486806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C8DD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048C4D91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58867E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D06D38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9EE786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2DB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78D9A060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4FEA74EA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094208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DB0CDF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C7C1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27E5BD8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33A3FB99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4F7DF1F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4376721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0C93F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40D7FCA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39044D30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511FEF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E6ED2A5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D49B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233C6A7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5FCD0C5A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585FD09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6ED1AF9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B7DF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0FB61B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16E14A55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5BED5AF8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BC7CFD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1CA90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2A6FF6B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2457E781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5B58F55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EC9BEC8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07E1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AC769C7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6F31B0AF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60542F05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189CBFF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D9A0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09EDC9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3980AF3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18CDE90F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E729A6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7EDAD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19DE755A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0648B21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DE4351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6D61B1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B326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2BFFC00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0D776DB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39B7F744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6195CEF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D61D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67A1643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358F28D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501F82A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63E4D8E6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D248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0D66631F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2BF5635F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FF1F572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006210A0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B03F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0D6EBD8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6C6A84B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D73418B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59A6472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96A3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42C70785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687858EC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6BF84D3E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FB838D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4D867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09" w:type="dxa"/>
          </w:tcPr>
          <w:p w14:paraId="0B6BD18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</w:tcPr>
          <w:p w14:paraId="4251449D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2C21373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2A710981">
            <w:pPr>
              <w:adjustRightInd/>
              <w:snapToGrid/>
              <w:spacing w:line="23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 w14:paraId="67685017">
      <w:pPr>
        <w:widowControl/>
        <w:adjustRightInd/>
        <w:snapToGrid/>
        <w:spacing w:line="23" w:lineRule="atLeast"/>
        <w:ind w:firstLine="0" w:firstLineChars="0"/>
        <w:rPr>
          <w:rFonts w:ascii="Times New Roman" w:hAnsi="Times New Roman" w:eastAsia="宋体" w:cs="Times New Roman"/>
          <w:b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134" w:bottom="1701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Sylfae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99B81">
    <w:pPr>
      <w:pStyle w:val="9"/>
      <w:pBdr>
        <w:top w:val="single" w:color="auto" w:sz="4" w:space="0"/>
      </w:pBdr>
      <w:ind w:right="82" w:rightChars="39" w:firstLine="0" w:firstLineChars="0"/>
    </w:pPr>
    <w:r>
      <w:rPr>
        <w:rFonts w:ascii="Times New Roman" w:hAnsi="Times New Roman" w:eastAsia="黑体" w:cs="Times New Roman"/>
        <w:b/>
      </w:rPr>
      <w:t xml:space="preserve">2022年08月01日发布 </w:t>
    </w:r>
    <w:r>
      <w:rPr>
        <w:rFonts w:eastAsia="黑体"/>
        <w:b/>
      </w:rPr>
      <w:t xml:space="preserve">                              </w:t>
    </w:r>
    <w:r>
      <w:rPr>
        <w:rFonts w:eastAsia="黑体"/>
        <w:b/>
      </w:rPr>
      <w:fldChar w:fldCharType="begin"/>
    </w:r>
    <w:r>
      <w:rPr>
        <w:rStyle w:val="15"/>
        <w:rFonts w:eastAsia="黑体"/>
        <w:b/>
      </w:rPr>
      <w:instrText xml:space="preserve">PAGE  </w:instrText>
    </w:r>
    <w:r>
      <w:rPr>
        <w:rFonts w:eastAsia="黑体"/>
        <w:b/>
      </w:rPr>
      <w:fldChar w:fldCharType="separate"/>
    </w:r>
    <w:r>
      <w:rPr>
        <w:rStyle w:val="15"/>
        <w:rFonts w:eastAsia="黑体"/>
        <w:b/>
      </w:rPr>
      <w:t>2</w:t>
    </w:r>
    <w:r>
      <w:rPr>
        <w:rFonts w:eastAsia="黑体"/>
        <w:b/>
      </w:rPr>
      <w:fldChar w:fldCharType="end"/>
    </w:r>
    <w:r>
      <w:rPr>
        <w:rStyle w:val="15"/>
        <w:rFonts w:eastAsia="黑体"/>
        <w:b/>
      </w:rPr>
      <w:t>/</w:t>
    </w:r>
    <w:r>
      <w:rPr>
        <w:rFonts w:eastAsia="黑体"/>
        <w:b/>
        <w:kern w:val="0"/>
      </w:rPr>
      <w:fldChar w:fldCharType="begin"/>
    </w:r>
    <w:r>
      <w:rPr>
        <w:rFonts w:eastAsia="黑体"/>
        <w:b/>
        <w:kern w:val="0"/>
      </w:rPr>
      <w:instrText xml:space="preserve"> NUMPAGES </w:instrText>
    </w:r>
    <w:r>
      <w:rPr>
        <w:rFonts w:eastAsia="黑体"/>
        <w:b/>
        <w:kern w:val="0"/>
      </w:rPr>
      <w:fldChar w:fldCharType="separate"/>
    </w:r>
    <w:r>
      <w:rPr>
        <w:rFonts w:eastAsia="黑体"/>
        <w:b/>
        <w:kern w:val="0"/>
      </w:rPr>
      <w:t>6</w:t>
    </w:r>
    <w:r>
      <w:rPr>
        <w:rFonts w:eastAsia="黑体"/>
        <w:b/>
        <w:kern w:val="0"/>
      </w:rPr>
      <w:fldChar w:fldCharType="end"/>
    </w:r>
    <w:r>
      <w:rPr>
        <w:rFonts w:eastAsia="黑体"/>
        <w:b/>
      </w:rPr>
      <w:t xml:space="preserve">                               </w:t>
    </w:r>
    <w:r>
      <w:rPr>
        <w:rFonts w:ascii="Times New Roman" w:hAnsi="Times New Roman" w:eastAsia="黑体" w:cs="Times New Roman"/>
        <w:b/>
      </w:rPr>
      <w:t>2022年09月01日实施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839D3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9D78B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1" w:lineRule="auto"/>
        <w:ind w:firstLine="420"/>
      </w:pPr>
      <w:r>
        <w:separator/>
      </w:r>
    </w:p>
  </w:footnote>
  <w:footnote w:type="continuationSeparator" w:id="1">
    <w:p>
      <w:pPr>
        <w:spacing w:line="271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E16D6">
    <w:pPr>
      <w:pStyle w:val="10"/>
      <w:ind w:firstLine="360"/>
      <w:jc w:val="both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1614170</wp:posOffset>
              </wp:positionH>
              <wp:positionV relativeFrom="paragraph">
                <wp:posOffset>-154940</wp:posOffset>
              </wp:positionV>
              <wp:extent cx="2989580" cy="586105"/>
              <wp:effectExtent l="0" t="0" r="0" b="4445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34" cy="586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4097977">
                          <w:pPr>
                            <w:ind w:firstLine="0" w:firstLineChars="0"/>
                            <w:jc w:val="center"/>
                            <w:rPr>
                              <w:rFonts w:ascii="Times New Roman" w:hAnsi="Times New Roman" w:eastAsia="黑体" w:cs="Times New Roman"/>
                              <w:b/>
                              <w:snapToGrid w:val="0"/>
                              <w:kern w:val="0"/>
                              <w:sz w:val="24"/>
                            </w:rPr>
                          </w:pPr>
                          <w:r>
                            <w:rPr>
                              <w:rFonts w:hint="eastAsia" w:hAnsi="黑体" w:eastAsia="黑体"/>
                              <w:b/>
                              <w:sz w:val="24"/>
                            </w:rPr>
                            <w:t>定性</w:t>
                          </w:r>
                          <w:r>
                            <w:rPr>
                              <w:rFonts w:ascii="Times New Roman" w:hAnsi="Times New Roman" w:eastAsia="黑体" w:cs="Times New Roman"/>
                              <w:b/>
                              <w:sz w:val="24"/>
                            </w:rPr>
                            <w:t>PCR</w:t>
                          </w:r>
                        </w:p>
                        <w:p w14:paraId="2A85C4BD">
                          <w:pPr>
                            <w:ind w:firstLine="0" w:firstLineChars="0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eastAsia="黑体" w:cs="Times New Roman"/>
                              <w:b/>
                              <w:sz w:val="24"/>
                            </w:rPr>
                            <w:t>T100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27.1pt;margin-top:-12.2pt;height:46.15pt;width:235.4pt;mso-position-horizontal-relative:margin;z-index:251661312;mso-width-relative:page;mso-height-relative:page;" filled="f" stroked="f" coordsize="21600,21600" o:gfxdata="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2wcO3XAAAACgEAAA8AAAAAAAAAAQAgAAAAIgAAAGRycy9kb3ducmV2LnhtbFBLAQIUABQA&#10;AAAIAIdO4kDkGkiJKgIAADUEAAAOAAAAAAAAAAEAIAAAACYBAABkcnMvZTJvRG9jLnhtbFBLBQYA&#10;AAAABgAGAFkBAADC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74097977">
                    <w:pPr>
                      <w:ind w:firstLine="0" w:firstLineChars="0"/>
                      <w:jc w:val="center"/>
                      <w:rPr>
                        <w:rFonts w:ascii="Times New Roman" w:hAnsi="Times New Roman" w:eastAsia="黑体" w:cs="Times New Roman"/>
                        <w:b/>
                        <w:snapToGrid w:val="0"/>
                        <w:kern w:val="0"/>
                        <w:sz w:val="24"/>
                      </w:rPr>
                    </w:pPr>
                    <w:r>
                      <w:rPr>
                        <w:rFonts w:hint="eastAsia" w:hAnsi="黑体" w:eastAsia="黑体"/>
                        <w:b/>
                        <w:sz w:val="24"/>
                      </w:rPr>
                      <w:t>定性</w:t>
                    </w:r>
                    <w:r>
                      <w:rPr>
                        <w:rFonts w:ascii="Times New Roman" w:hAnsi="Times New Roman" w:eastAsia="黑体" w:cs="Times New Roman"/>
                        <w:b/>
                        <w:sz w:val="24"/>
                      </w:rPr>
                      <w:t>PCR</w:t>
                    </w:r>
                  </w:p>
                  <w:p w14:paraId="2A85C4BD">
                    <w:pPr>
                      <w:ind w:firstLine="0" w:firstLineChars="0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eastAsia="黑体" w:cs="Times New Roman"/>
                        <w:b/>
                        <w:sz w:val="24"/>
                      </w:rPr>
                      <w:t>T100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-121285</wp:posOffset>
              </wp:positionV>
              <wp:extent cx="1933575" cy="4813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481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B1DF4E3">
                          <w:pPr>
                            <w:ind w:firstLine="267" w:firstLineChars="148"/>
                            <w:rPr>
                              <w:rFonts w:ascii="Times New Roman" w:hAnsi="Times New Roman" w:eastAsia="黑体" w:cs="Times New Roman"/>
                              <w:b/>
                              <w:snapToGrid w:val="0"/>
                              <w:kern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黑体" w:cs="Times New Roman"/>
                              <w:b/>
                              <w:snapToGrid w:val="0"/>
                              <w:kern w:val="0"/>
                              <w:sz w:val="18"/>
                              <w:szCs w:val="18"/>
                            </w:rPr>
                            <w:t>文件编号：</w:t>
                          </w:r>
                          <w:r>
                            <w:rPr>
                              <w:rFonts w:ascii="Times New Roman" w:hAnsi="Times New Roman" w:eastAsia="黑体" w:cs="Times New Roman"/>
                              <w:b/>
                              <w:snapToGrid w:val="0"/>
                              <w:sz w:val="18"/>
                              <w:szCs w:val="18"/>
                            </w:rPr>
                            <w:t>D-042002-S-040</w:t>
                          </w:r>
                        </w:p>
                        <w:p w14:paraId="47489B54">
                          <w:pPr>
                            <w:ind w:firstLine="266" w:firstLineChars="147"/>
                            <w:rPr>
                              <w:rFonts w:ascii="Times New Roman" w:hAnsi="Times New Roman" w:eastAsia="黑体" w:cs="Times New Roman"/>
                              <w:w w:val="10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黑体" w:cs="Times New Roman"/>
                              <w:b/>
                              <w:snapToGrid w:val="0"/>
                              <w:kern w:val="0"/>
                              <w:sz w:val="18"/>
                              <w:szCs w:val="18"/>
                            </w:rPr>
                            <w:t>版本号：</w:t>
                          </w:r>
                          <w:r>
                            <w:rPr>
                              <w:rFonts w:ascii="Times New Roman" w:hAnsi="Times New Roman" w:eastAsia="黑体" w:cs="Times New Roman"/>
                              <w:b/>
                              <w:snapToGrid w:val="0"/>
                              <w:sz w:val="18"/>
                              <w:szCs w:val="18"/>
                            </w:rPr>
                            <w:t>2022-08-A</w:t>
                          </w:r>
                          <w:r>
                            <w:rPr>
                              <w:rFonts w:ascii="Times New Roman" w:hAnsi="Times New Roman" w:eastAsia="黑体" w:cs="Times New Roman"/>
                              <w:b/>
                              <w:snapToGrid w:val="0"/>
                              <w:kern w:val="0"/>
                              <w:sz w:val="18"/>
                              <w:szCs w:val="18"/>
                            </w:rPr>
                            <w:t>/001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4.3pt;margin-top:-9.55pt;height:37.9pt;width:152.25pt;z-index:251662336;mso-width-relative:page;mso-height-relative:page;" filled="f" stroked="f" coordsize="21600,21600" o:gfxdata="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fadLvYAAAACwEAAA8AAAAAAAAAAQAgAAAAIgAAAGRycy9kb3ducmV2LnhtbFBLAQIU&#10;ABQAAAAIAIdO4kBp3D4nLAIAADUEAAAOAAAAAAAAAAEAIAAAACcBAABkcnMvZTJvRG9jLnhtbFBL&#10;BQYAAAAABgAGAFkBAADFBQAAAAA=&#10;">
              <v:fill on="f" focussize="0,0"/>
              <v:stroke on="f" miterlimit="8" joinstyle="miter"/>
              <v:imagedata o:title=""/>
              <o:lock v:ext="edit" aspectratio="f"/>
              <v:textbox>
                <w:txbxContent>
                  <w:p w14:paraId="7B1DF4E3">
                    <w:pPr>
                      <w:ind w:firstLine="267" w:firstLineChars="148"/>
                      <w:rPr>
                        <w:rFonts w:ascii="Times New Roman" w:hAnsi="Times New Roman" w:eastAsia="黑体" w:cs="Times New Roman"/>
                        <w:b/>
                        <w:snapToGrid w:val="0"/>
                        <w:kern w:val="0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黑体" w:cs="Times New Roman"/>
                        <w:b/>
                        <w:snapToGrid w:val="0"/>
                        <w:kern w:val="0"/>
                        <w:sz w:val="18"/>
                        <w:szCs w:val="18"/>
                      </w:rPr>
                      <w:t>文件编号：</w:t>
                    </w:r>
                    <w:r>
                      <w:rPr>
                        <w:rFonts w:ascii="Times New Roman" w:hAnsi="Times New Roman" w:eastAsia="黑体" w:cs="Times New Roman"/>
                        <w:b/>
                        <w:snapToGrid w:val="0"/>
                        <w:sz w:val="18"/>
                        <w:szCs w:val="18"/>
                      </w:rPr>
                      <w:t>D-042002-S-040</w:t>
                    </w:r>
                  </w:p>
                  <w:p w14:paraId="47489B54">
                    <w:pPr>
                      <w:ind w:firstLine="266" w:firstLineChars="147"/>
                      <w:rPr>
                        <w:rFonts w:ascii="Times New Roman" w:hAnsi="Times New Roman" w:eastAsia="黑体" w:cs="Times New Roman"/>
                        <w:w w:val="101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黑体" w:cs="Times New Roman"/>
                        <w:b/>
                        <w:snapToGrid w:val="0"/>
                        <w:kern w:val="0"/>
                        <w:sz w:val="18"/>
                        <w:szCs w:val="18"/>
                      </w:rPr>
                      <w:t>版本号：</w:t>
                    </w:r>
                    <w:r>
                      <w:rPr>
                        <w:rFonts w:ascii="Times New Roman" w:hAnsi="Times New Roman" w:eastAsia="黑体" w:cs="Times New Roman"/>
                        <w:b/>
                        <w:snapToGrid w:val="0"/>
                        <w:sz w:val="18"/>
                        <w:szCs w:val="18"/>
                      </w:rPr>
                      <w:t>2022-08-A</w:t>
                    </w:r>
                    <w:r>
                      <w:rPr>
                        <w:rFonts w:ascii="Times New Roman" w:hAnsi="Times New Roman" w:eastAsia="黑体" w:cs="Times New Roman"/>
                        <w:b/>
                        <w:snapToGrid w:val="0"/>
                        <w:kern w:val="0"/>
                        <w:sz w:val="18"/>
                        <w:szCs w:val="18"/>
                      </w:rPr>
                      <w:t>/001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-139065</wp:posOffset>
          </wp:positionV>
          <wp:extent cx="575945" cy="422910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260985</wp:posOffset>
              </wp:positionH>
              <wp:positionV relativeFrom="paragraph">
                <wp:posOffset>-148590</wp:posOffset>
              </wp:positionV>
              <wp:extent cx="1057275" cy="489585"/>
              <wp:effectExtent l="0" t="0" r="0" b="571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275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0E134">
                          <w:pPr>
                            <w:ind w:firstLine="0" w:firstLineChars="0"/>
                            <w:jc w:val="center"/>
                            <w:rPr>
                              <w:rFonts w:ascii="黑体" w:hAnsi="黑体" w:eastAsia="黑体"/>
                              <w:b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</w:rPr>
                            <w:t>公共</w:t>
                          </w:r>
                          <w:r>
                            <w:rPr>
                              <w:rFonts w:ascii="黑体" w:hAnsi="黑体" w:eastAsia="黑体"/>
                              <w:b/>
                            </w:rPr>
                            <w:t>实验</w:t>
                          </w:r>
                          <w:r>
                            <w:rPr>
                              <w:rFonts w:hint="eastAsia" w:ascii="黑体" w:hAnsi="黑体" w:eastAsia="黑体"/>
                              <w:b/>
                            </w:rPr>
                            <w:t>平台</w:t>
                          </w:r>
                        </w:p>
                        <w:p w14:paraId="320C8240">
                          <w:pPr>
                            <w:ind w:firstLine="0" w:firstLineChars="0"/>
                            <w:jc w:val="center"/>
                            <w:rPr>
                              <w:rFonts w:ascii="Times New Roman" w:hAnsi="Times New Roman" w:eastAsia="黑体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eastAsia="黑体" w:cs="Times New Roman"/>
                              <w:b/>
                            </w:rPr>
                            <w:t>SOP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.55pt;margin-top:-11.7pt;height:38.55pt;width:83.25pt;z-index:251660288;mso-width-relative:page;mso-height-relative:page;" filled="f" stroked="f" coordsize="21600,21600" o:gfxdata="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TijqB1wAAAAkBAAAPAAAA&#10;AAAAAAEAIAAAACIAAABkcnMvZG93bnJldi54bWxQSwECFAAUAAAACACHTuJApc46FRYCAAAVBAAA&#10;DgAAAAAAAAABACAAAAAmAQAAZHJzL2Uyb0RvYy54bWxQSwUGAAAAAAYABgBZAQAAr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7640E134">
                    <w:pPr>
                      <w:ind w:firstLine="0" w:firstLineChars="0"/>
                      <w:jc w:val="center"/>
                      <w:rPr>
                        <w:rFonts w:ascii="黑体" w:hAnsi="黑体" w:eastAsia="黑体"/>
                        <w:b/>
                      </w:rPr>
                    </w:pPr>
                    <w:r>
                      <w:rPr>
                        <w:rFonts w:hint="eastAsia" w:ascii="黑体" w:hAnsi="黑体" w:eastAsia="黑体"/>
                        <w:b/>
                      </w:rPr>
                      <w:t>公共</w:t>
                    </w:r>
                    <w:r>
                      <w:rPr>
                        <w:rFonts w:ascii="黑体" w:hAnsi="黑体" w:eastAsia="黑体"/>
                        <w:b/>
                      </w:rPr>
                      <w:t>实验</w:t>
                    </w:r>
                    <w:r>
                      <w:rPr>
                        <w:rFonts w:hint="eastAsia" w:ascii="黑体" w:hAnsi="黑体" w:eastAsia="黑体"/>
                        <w:b/>
                      </w:rPr>
                      <w:t>平台</w:t>
                    </w:r>
                  </w:p>
                  <w:p w14:paraId="320C8240">
                    <w:pPr>
                      <w:ind w:firstLine="0" w:firstLineChars="0"/>
                      <w:jc w:val="center"/>
                      <w:rPr>
                        <w:rFonts w:ascii="Times New Roman" w:hAnsi="Times New Roman" w:eastAsia="黑体" w:cs="Times New Roman"/>
                        <w:b/>
                      </w:rPr>
                    </w:pPr>
                    <w:r>
                      <w:rPr>
                        <w:rFonts w:ascii="Times New Roman" w:hAnsi="Times New Roman" w:eastAsia="黑体" w:cs="Times New Roman"/>
                        <w:b/>
                      </w:rPr>
                      <w:t>SOP</w:t>
                    </w:r>
                  </w:p>
                </w:txbxContent>
              </v:textbox>
            </v:shape>
          </w:pict>
        </mc:Fallback>
      </mc:AlternateContent>
    </w:r>
  </w:p>
  <w:p w14:paraId="7EDEEB14">
    <w:pPr>
      <w:pStyle w:val="10"/>
      <w:ind w:firstLine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3962D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A999F"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F701A"/>
    <w:multiLevelType w:val="multilevel"/>
    <w:tmpl w:val="30EF701A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02"/>
    <w:rsid w:val="00002496"/>
    <w:rsid w:val="00016BFE"/>
    <w:rsid w:val="000343EE"/>
    <w:rsid w:val="0005067E"/>
    <w:rsid w:val="00051E8A"/>
    <w:rsid w:val="00061E55"/>
    <w:rsid w:val="00075054"/>
    <w:rsid w:val="00084902"/>
    <w:rsid w:val="0009601B"/>
    <w:rsid w:val="000C16DF"/>
    <w:rsid w:val="000C3DE4"/>
    <w:rsid w:val="000D5D56"/>
    <w:rsid w:val="000D63EF"/>
    <w:rsid w:val="000D6408"/>
    <w:rsid w:val="000E1711"/>
    <w:rsid w:val="000F7362"/>
    <w:rsid w:val="00105EDD"/>
    <w:rsid w:val="00133B5C"/>
    <w:rsid w:val="0014392A"/>
    <w:rsid w:val="00143FAA"/>
    <w:rsid w:val="001522CA"/>
    <w:rsid w:val="00186B39"/>
    <w:rsid w:val="001A4866"/>
    <w:rsid w:val="001A77D3"/>
    <w:rsid w:val="001D1802"/>
    <w:rsid w:val="001D586E"/>
    <w:rsid w:val="001D7388"/>
    <w:rsid w:val="001F11BC"/>
    <w:rsid w:val="001F706F"/>
    <w:rsid w:val="001F721B"/>
    <w:rsid w:val="00206414"/>
    <w:rsid w:val="00212722"/>
    <w:rsid w:val="00215E65"/>
    <w:rsid w:val="00221524"/>
    <w:rsid w:val="00223EB1"/>
    <w:rsid w:val="00244EF1"/>
    <w:rsid w:val="002455FE"/>
    <w:rsid w:val="00247758"/>
    <w:rsid w:val="00261C57"/>
    <w:rsid w:val="00262EC3"/>
    <w:rsid w:val="00262F2C"/>
    <w:rsid w:val="002771FE"/>
    <w:rsid w:val="00285F70"/>
    <w:rsid w:val="00296D2E"/>
    <w:rsid w:val="002A64A5"/>
    <w:rsid w:val="002B49CA"/>
    <w:rsid w:val="002D33F0"/>
    <w:rsid w:val="002D667C"/>
    <w:rsid w:val="002F306B"/>
    <w:rsid w:val="00302669"/>
    <w:rsid w:val="00327C0F"/>
    <w:rsid w:val="00330066"/>
    <w:rsid w:val="00332B25"/>
    <w:rsid w:val="00345DEB"/>
    <w:rsid w:val="003534AE"/>
    <w:rsid w:val="00355042"/>
    <w:rsid w:val="00364860"/>
    <w:rsid w:val="0037137D"/>
    <w:rsid w:val="003859E3"/>
    <w:rsid w:val="003A0253"/>
    <w:rsid w:val="003A162C"/>
    <w:rsid w:val="003A40A4"/>
    <w:rsid w:val="003A6969"/>
    <w:rsid w:val="0040439F"/>
    <w:rsid w:val="004055F0"/>
    <w:rsid w:val="00412686"/>
    <w:rsid w:val="00412F57"/>
    <w:rsid w:val="004542DC"/>
    <w:rsid w:val="00462B77"/>
    <w:rsid w:val="00477CC7"/>
    <w:rsid w:val="00480042"/>
    <w:rsid w:val="0048689D"/>
    <w:rsid w:val="00492B7E"/>
    <w:rsid w:val="00497559"/>
    <w:rsid w:val="00497A20"/>
    <w:rsid w:val="004A0932"/>
    <w:rsid w:val="004B62B8"/>
    <w:rsid w:val="004D3BFE"/>
    <w:rsid w:val="004E1945"/>
    <w:rsid w:val="004E3669"/>
    <w:rsid w:val="004F1E02"/>
    <w:rsid w:val="004F3BF0"/>
    <w:rsid w:val="004F4C72"/>
    <w:rsid w:val="00500B3A"/>
    <w:rsid w:val="0050560F"/>
    <w:rsid w:val="00511B73"/>
    <w:rsid w:val="005138AE"/>
    <w:rsid w:val="00513BA4"/>
    <w:rsid w:val="00516373"/>
    <w:rsid w:val="005174D7"/>
    <w:rsid w:val="00517EAF"/>
    <w:rsid w:val="00535732"/>
    <w:rsid w:val="0054643E"/>
    <w:rsid w:val="005566E6"/>
    <w:rsid w:val="005578F4"/>
    <w:rsid w:val="005741C5"/>
    <w:rsid w:val="005830AE"/>
    <w:rsid w:val="005A5836"/>
    <w:rsid w:val="005A5898"/>
    <w:rsid w:val="005B1790"/>
    <w:rsid w:val="005C2F10"/>
    <w:rsid w:val="005C3B5C"/>
    <w:rsid w:val="005C6B46"/>
    <w:rsid w:val="005E35E0"/>
    <w:rsid w:val="005E6C8B"/>
    <w:rsid w:val="005F4F93"/>
    <w:rsid w:val="0060069D"/>
    <w:rsid w:val="00603AE7"/>
    <w:rsid w:val="00607DFF"/>
    <w:rsid w:val="006118B6"/>
    <w:rsid w:val="00620DA8"/>
    <w:rsid w:val="00625CE4"/>
    <w:rsid w:val="006301E2"/>
    <w:rsid w:val="00634DD6"/>
    <w:rsid w:val="00642856"/>
    <w:rsid w:val="00644D21"/>
    <w:rsid w:val="0066143B"/>
    <w:rsid w:val="00693458"/>
    <w:rsid w:val="0069424A"/>
    <w:rsid w:val="006C345D"/>
    <w:rsid w:val="006C3FF0"/>
    <w:rsid w:val="006C432F"/>
    <w:rsid w:val="006D3FF5"/>
    <w:rsid w:val="006F4D85"/>
    <w:rsid w:val="006F6519"/>
    <w:rsid w:val="00703FB4"/>
    <w:rsid w:val="007250D3"/>
    <w:rsid w:val="00733041"/>
    <w:rsid w:val="00735FF8"/>
    <w:rsid w:val="007378FD"/>
    <w:rsid w:val="007636C8"/>
    <w:rsid w:val="00763DC1"/>
    <w:rsid w:val="00764E74"/>
    <w:rsid w:val="00765330"/>
    <w:rsid w:val="00772B48"/>
    <w:rsid w:val="00773186"/>
    <w:rsid w:val="00787B4B"/>
    <w:rsid w:val="00790C68"/>
    <w:rsid w:val="007A7CB3"/>
    <w:rsid w:val="007B1A33"/>
    <w:rsid w:val="007B50C6"/>
    <w:rsid w:val="007E35D0"/>
    <w:rsid w:val="007F3C33"/>
    <w:rsid w:val="00804B89"/>
    <w:rsid w:val="00805DB8"/>
    <w:rsid w:val="00806372"/>
    <w:rsid w:val="008165A2"/>
    <w:rsid w:val="00827A1F"/>
    <w:rsid w:val="00836E21"/>
    <w:rsid w:val="00837558"/>
    <w:rsid w:val="00840D25"/>
    <w:rsid w:val="008708BC"/>
    <w:rsid w:val="00871A77"/>
    <w:rsid w:val="00872D43"/>
    <w:rsid w:val="00872F1A"/>
    <w:rsid w:val="00881399"/>
    <w:rsid w:val="008878D6"/>
    <w:rsid w:val="008A3236"/>
    <w:rsid w:val="008B76CC"/>
    <w:rsid w:val="008B7DCE"/>
    <w:rsid w:val="008F0EA7"/>
    <w:rsid w:val="008F231B"/>
    <w:rsid w:val="009016DB"/>
    <w:rsid w:val="009254E7"/>
    <w:rsid w:val="00935149"/>
    <w:rsid w:val="00935C9E"/>
    <w:rsid w:val="00943ED9"/>
    <w:rsid w:val="0095498C"/>
    <w:rsid w:val="00957AE9"/>
    <w:rsid w:val="0096419B"/>
    <w:rsid w:val="00977AB7"/>
    <w:rsid w:val="00995D50"/>
    <w:rsid w:val="009A1BB5"/>
    <w:rsid w:val="009C4022"/>
    <w:rsid w:val="009E0E8B"/>
    <w:rsid w:val="009E72D4"/>
    <w:rsid w:val="00A00F81"/>
    <w:rsid w:val="00A07C93"/>
    <w:rsid w:val="00A24BFD"/>
    <w:rsid w:val="00A2621E"/>
    <w:rsid w:val="00A26BFE"/>
    <w:rsid w:val="00A32B50"/>
    <w:rsid w:val="00A3487E"/>
    <w:rsid w:val="00A35E3A"/>
    <w:rsid w:val="00A431FB"/>
    <w:rsid w:val="00A43455"/>
    <w:rsid w:val="00A613C3"/>
    <w:rsid w:val="00A632C5"/>
    <w:rsid w:val="00A965A7"/>
    <w:rsid w:val="00AB4901"/>
    <w:rsid w:val="00AC1230"/>
    <w:rsid w:val="00AD31E8"/>
    <w:rsid w:val="00AD3432"/>
    <w:rsid w:val="00AD69FA"/>
    <w:rsid w:val="00AE1342"/>
    <w:rsid w:val="00B00728"/>
    <w:rsid w:val="00B10B2A"/>
    <w:rsid w:val="00B118E9"/>
    <w:rsid w:val="00B14B79"/>
    <w:rsid w:val="00B15FDF"/>
    <w:rsid w:val="00B16405"/>
    <w:rsid w:val="00B20CA3"/>
    <w:rsid w:val="00B37191"/>
    <w:rsid w:val="00B42034"/>
    <w:rsid w:val="00B5437B"/>
    <w:rsid w:val="00B67416"/>
    <w:rsid w:val="00BA0992"/>
    <w:rsid w:val="00BA2A0F"/>
    <w:rsid w:val="00BA59DC"/>
    <w:rsid w:val="00BB03D3"/>
    <w:rsid w:val="00BC2FE2"/>
    <w:rsid w:val="00BD61EF"/>
    <w:rsid w:val="00C07D8A"/>
    <w:rsid w:val="00C108CE"/>
    <w:rsid w:val="00C11924"/>
    <w:rsid w:val="00C2320A"/>
    <w:rsid w:val="00C24F1D"/>
    <w:rsid w:val="00C471C2"/>
    <w:rsid w:val="00C56D42"/>
    <w:rsid w:val="00C6190B"/>
    <w:rsid w:val="00C64844"/>
    <w:rsid w:val="00C70973"/>
    <w:rsid w:val="00CA2884"/>
    <w:rsid w:val="00CB15B6"/>
    <w:rsid w:val="00CB438E"/>
    <w:rsid w:val="00CE125C"/>
    <w:rsid w:val="00CE4252"/>
    <w:rsid w:val="00CE4E56"/>
    <w:rsid w:val="00CF34B6"/>
    <w:rsid w:val="00D00497"/>
    <w:rsid w:val="00D07E05"/>
    <w:rsid w:val="00D140CD"/>
    <w:rsid w:val="00D1687D"/>
    <w:rsid w:val="00D26161"/>
    <w:rsid w:val="00D2643D"/>
    <w:rsid w:val="00D4028C"/>
    <w:rsid w:val="00D45D8C"/>
    <w:rsid w:val="00D510A8"/>
    <w:rsid w:val="00D57BB2"/>
    <w:rsid w:val="00D622E4"/>
    <w:rsid w:val="00D6330E"/>
    <w:rsid w:val="00D72BF5"/>
    <w:rsid w:val="00D81482"/>
    <w:rsid w:val="00D85851"/>
    <w:rsid w:val="00D865BD"/>
    <w:rsid w:val="00D87488"/>
    <w:rsid w:val="00D91E13"/>
    <w:rsid w:val="00D94801"/>
    <w:rsid w:val="00DA137E"/>
    <w:rsid w:val="00DD04EC"/>
    <w:rsid w:val="00DD31EA"/>
    <w:rsid w:val="00DE32A8"/>
    <w:rsid w:val="00DF344F"/>
    <w:rsid w:val="00DF44AD"/>
    <w:rsid w:val="00DF77BF"/>
    <w:rsid w:val="00E03395"/>
    <w:rsid w:val="00E03551"/>
    <w:rsid w:val="00E3688E"/>
    <w:rsid w:val="00E53768"/>
    <w:rsid w:val="00E72AC6"/>
    <w:rsid w:val="00E740EF"/>
    <w:rsid w:val="00E74525"/>
    <w:rsid w:val="00E800D5"/>
    <w:rsid w:val="00E833FB"/>
    <w:rsid w:val="00E9110E"/>
    <w:rsid w:val="00E967B1"/>
    <w:rsid w:val="00EA3253"/>
    <w:rsid w:val="00EC101D"/>
    <w:rsid w:val="00EC4BC7"/>
    <w:rsid w:val="00ED0DDB"/>
    <w:rsid w:val="00ED1526"/>
    <w:rsid w:val="00EE670A"/>
    <w:rsid w:val="00EF371B"/>
    <w:rsid w:val="00EF3764"/>
    <w:rsid w:val="00EF7894"/>
    <w:rsid w:val="00F01D94"/>
    <w:rsid w:val="00F032B3"/>
    <w:rsid w:val="00F60833"/>
    <w:rsid w:val="00F62A20"/>
    <w:rsid w:val="00F65653"/>
    <w:rsid w:val="00F665C9"/>
    <w:rsid w:val="00F732EE"/>
    <w:rsid w:val="00F836BA"/>
    <w:rsid w:val="00F83D9E"/>
    <w:rsid w:val="00F86281"/>
    <w:rsid w:val="00F87E00"/>
    <w:rsid w:val="00FA23D2"/>
    <w:rsid w:val="00FE52BB"/>
    <w:rsid w:val="00FE7D84"/>
    <w:rsid w:val="00FF4C64"/>
    <w:rsid w:val="00FF7A44"/>
    <w:rsid w:val="15E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71" w:lineRule="auto"/>
      <w:ind w:firstLine="200" w:firstLineChars="200"/>
      <w:jc w:val="both"/>
    </w:pPr>
    <w:rPr>
      <w:rFonts w:ascii="Times" w:hAnsi="Times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8"/>
    <w:autoRedefine/>
    <w:qFormat/>
    <w:uiPriority w:val="9"/>
    <w:pPr>
      <w:adjustRightInd w:val="0"/>
      <w:spacing w:line="276" w:lineRule="auto"/>
      <w:outlineLvl w:val="0"/>
    </w:pPr>
    <w:rPr>
      <w:rFonts w:ascii="Times New Roman" w:hAnsi="Times New Roman" w:cs="Times New Roman" w:eastAsiaTheme="majorEastAsia"/>
      <w:b/>
      <w:kern w:val="44"/>
      <w:sz w:val="30"/>
      <w:szCs w:val="30"/>
      <w:lang w:val="en-US" w:eastAsia="zh-CN" w:bidi="ar-SA"/>
    </w:rPr>
  </w:style>
  <w:style w:type="paragraph" w:styleId="3">
    <w:name w:val="heading 2"/>
    <w:basedOn w:val="1"/>
    <w:next w:val="1"/>
    <w:link w:val="20"/>
    <w:autoRedefine/>
    <w:unhideWhenUsed/>
    <w:qFormat/>
    <w:uiPriority w:val="9"/>
    <w:pPr>
      <w:spacing w:line="276" w:lineRule="auto"/>
      <w:ind w:firstLine="0" w:firstLineChars="0"/>
      <w:jc w:val="left"/>
      <w:outlineLvl w:val="1"/>
    </w:pPr>
    <w:rPr>
      <w:rFonts w:ascii="宋体" w:hAnsi="宋体" w:eastAsia="宋体"/>
      <w:b/>
      <w:bCs/>
      <w:sz w:val="28"/>
      <w:szCs w:val="28"/>
    </w:rPr>
  </w:style>
  <w:style w:type="paragraph" w:styleId="4">
    <w:name w:val="heading 3"/>
    <w:basedOn w:val="1"/>
    <w:next w:val="1"/>
    <w:link w:val="19"/>
    <w:autoRedefine/>
    <w:unhideWhenUsed/>
    <w:qFormat/>
    <w:uiPriority w:val="9"/>
    <w:pPr>
      <w:spacing w:line="276" w:lineRule="auto"/>
      <w:ind w:firstLine="0" w:firstLineChars="0"/>
      <w:jc w:val="left"/>
      <w:outlineLvl w:val="2"/>
    </w:pPr>
    <w:rPr>
      <w:bCs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spacing w:line="276" w:lineRule="auto"/>
      <w:ind w:firstLine="0" w:firstLineChars="0"/>
      <w:jc w:val="left"/>
      <w:outlineLvl w:val="3"/>
    </w:pPr>
    <w:rPr>
      <w:rFonts w:eastAsiaTheme="majorEastAsia" w:cstheme="majorBidi"/>
      <w:bCs/>
      <w:szCs w:val="28"/>
    </w:rPr>
  </w:style>
  <w:style w:type="paragraph" w:styleId="6">
    <w:name w:val="heading 5"/>
    <w:basedOn w:val="1"/>
    <w:next w:val="1"/>
    <w:link w:val="22"/>
    <w:autoRedefine/>
    <w:unhideWhenUsed/>
    <w:qFormat/>
    <w:uiPriority w:val="9"/>
    <w:pPr>
      <w:spacing w:line="276" w:lineRule="auto"/>
      <w:ind w:firstLine="0" w:firstLineChars="0"/>
      <w:jc w:val="left"/>
      <w:outlineLvl w:val="4"/>
    </w:pPr>
    <w:rPr>
      <w:bCs/>
      <w:szCs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ate"/>
    <w:basedOn w:val="1"/>
    <w:next w:val="1"/>
    <w:link w:val="28"/>
    <w:semiHidden/>
    <w:unhideWhenUsed/>
    <w:uiPriority w:val="99"/>
    <w:pPr>
      <w:ind w:left="100" w:leftChars="2500"/>
    </w:pPr>
  </w:style>
  <w:style w:type="paragraph" w:styleId="8">
    <w:name w:val="Balloon Text"/>
    <w:basedOn w:val="1"/>
    <w:link w:val="2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17"/>
    <w:unhideWhenUsed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0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unhideWhenUsed/>
    <w:uiPriority w:val="9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3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uiPriority w:val="0"/>
  </w:style>
  <w:style w:type="character" w:customStyle="1" w:styleId="16">
    <w:name w:val="页眉 Char"/>
    <w:basedOn w:val="14"/>
    <w:link w:val="10"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uiPriority w:val="0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Times New Roman" w:hAnsi="Times New Roman" w:cs="Times New Roman" w:eastAsiaTheme="majorEastAsia"/>
      <w:b/>
      <w:kern w:val="44"/>
      <w:sz w:val="30"/>
      <w:szCs w:val="30"/>
    </w:rPr>
  </w:style>
  <w:style w:type="character" w:customStyle="1" w:styleId="19">
    <w:name w:val="标题 3 Char"/>
    <w:basedOn w:val="14"/>
    <w:link w:val="4"/>
    <w:uiPriority w:val="9"/>
    <w:rPr>
      <w:rFonts w:ascii="Times" w:hAnsi="Times"/>
      <w:bCs/>
      <w:szCs w:val="32"/>
    </w:rPr>
  </w:style>
  <w:style w:type="character" w:customStyle="1" w:styleId="20">
    <w:name w:val="标题 2 Char"/>
    <w:basedOn w:val="14"/>
    <w:link w:val="3"/>
    <w:uiPriority w:val="9"/>
    <w:rPr>
      <w:rFonts w:ascii="宋体" w:hAnsi="宋体" w:eastAsia="宋体"/>
      <w:b/>
      <w:bCs/>
      <w:sz w:val="28"/>
      <w:szCs w:val="28"/>
    </w:rPr>
  </w:style>
  <w:style w:type="character" w:customStyle="1" w:styleId="21">
    <w:name w:val="标题 4 Char"/>
    <w:basedOn w:val="14"/>
    <w:link w:val="5"/>
    <w:uiPriority w:val="9"/>
    <w:rPr>
      <w:rFonts w:ascii="Times" w:hAnsi="Times" w:eastAsiaTheme="majorEastAsia" w:cstheme="majorBidi"/>
      <w:bCs/>
      <w:szCs w:val="28"/>
    </w:rPr>
  </w:style>
  <w:style w:type="character" w:customStyle="1" w:styleId="22">
    <w:name w:val="标题 5 Char"/>
    <w:basedOn w:val="14"/>
    <w:link w:val="6"/>
    <w:uiPriority w:val="9"/>
    <w:rPr>
      <w:rFonts w:ascii="Times" w:hAnsi="Times"/>
      <w:bCs/>
      <w:szCs w:val="28"/>
    </w:rPr>
  </w:style>
  <w:style w:type="character" w:customStyle="1" w:styleId="23">
    <w:name w:val="批注框文本 Char"/>
    <w:basedOn w:val="14"/>
    <w:link w:val="8"/>
    <w:semiHidden/>
    <w:uiPriority w:val="99"/>
    <w:rPr>
      <w:rFonts w:ascii="Times" w:hAnsi="Times"/>
      <w:sz w:val="18"/>
      <w:szCs w:val="18"/>
    </w:rPr>
  </w:style>
  <w:style w:type="paragraph" w:customStyle="1" w:styleId="24">
    <w:name w:val="X.X无下级"/>
    <w:basedOn w:val="3"/>
    <w:link w:val="25"/>
    <w:autoRedefine/>
    <w:qFormat/>
    <w:uiPriority w:val="0"/>
    <w:rPr>
      <w:b w:val="0"/>
    </w:rPr>
  </w:style>
  <w:style w:type="character" w:customStyle="1" w:styleId="25">
    <w:name w:val="X.X无下级 Char"/>
    <w:basedOn w:val="20"/>
    <w:link w:val="24"/>
    <w:uiPriority w:val="0"/>
    <w:rPr>
      <w:rFonts w:ascii="Times" w:hAnsi="Times" w:eastAsia="宋体"/>
      <w:b w:val="0"/>
      <w:sz w:val="28"/>
      <w:szCs w:val="28"/>
    </w:rPr>
  </w:style>
  <w:style w:type="character" w:customStyle="1" w:styleId="26">
    <w:name w:val="手册内容 Char Char"/>
    <w:link w:val="27"/>
    <w:uiPriority w:val="0"/>
    <w:rPr>
      <w:rFonts w:eastAsia="宋体" w:cs="宋体"/>
      <w:sz w:val="24"/>
    </w:rPr>
  </w:style>
  <w:style w:type="paragraph" w:customStyle="1" w:styleId="27">
    <w:name w:val="手册内容"/>
    <w:basedOn w:val="1"/>
    <w:link w:val="26"/>
    <w:uiPriority w:val="0"/>
    <w:pPr>
      <w:adjustRightInd/>
      <w:snapToGrid/>
      <w:spacing w:line="360" w:lineRule="auto"/>
    </w:pPr>
    <w:rPr>
      <w:rFonts w:eastAsia="宋体" w:cs="宋体" w:asciiTheme="minorHAnsi" w:hAnsiTheme="minorHAnsi"/>
      <w:sz w:val="24"/>
    </w:rPr>
  </w:style>
  <w:style w:type="character" w:customStyle="1" w:styleId="28">
    <w:name w:val="日期 Char"/>
    <w:basedOn w:val="14"/>
    <w:link w:val="7"/>
    <w:semiHidden/>
    <w:uiPriority w:val="99"/>
    <w:rPr>
      <w:rFonts w:ascii="Times" w:hAnsi="Times"/>
    </w:rPr>
  </w:style>
  <w:style w:type="paragraph" w:styleId="29">
    <w:name w:val="List Paragraph"/>
    <w:basedOn w:val="1"/>
    <w:qFormat/>
    <w:uiPriority w:val="34"/>
    <w:pPr>
      <w:adjustRightInd/>
      <w:snapToGrid/>
      <w:spacing w:line="240" w:lineRule="auto"/>
      <w:ind w:firstLine="420"/>
    </w:pPr>
    <w:rPr>
      <w:rFonts w:asciiTheme="minorHAnsi" w:hAnsiTheme="minorHAns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7.jpeg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jpeg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zju4h</Company>
  <Pages>4</Pages>
  <Words>1330</Words>
  <Characters>1505</Characters>
  <Lines>15</Lines>
  <Paragraphs>4</Paragraphs>
  <TotalTime>207</TotalTime>
  <ScaleCrop>false</ScaleCrop>
  <LinksUpToDate>false</LinksUpToDate>
  <CharactersWithSpaces>1643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2022-06-08T02:50:00Z</dcterms:created>
  <dc:creator>浙江大学医学院附属第四医院检验医学中心</dc:creator>
  <cp:lastModifiedBy>YWL</cp:lastModifiedBy>
  <cp:lastPrinted>2022-07-29T08:45:00Z</cp:lastPrinted>
  <dcterms:modified xsi:type="dcterms:W3CDTF">2025-07-20T23:57:47Z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eyJoZGlkIjoiNGM1OTczNGQ2NmU3OTdjZThkNGE0YTY5MzI1ZTQ2MTgiLCJ1c2VySWQiOiIxMTU4NzQwOTA3In0=</vt:lpwstr>
  </property>
  <property fmtid="{D5CDD505-2E9C-101B-9397-08002B2CF9AE}" pid="3" name="KSOProductBuildVer">
    <vt:lpwstr>2052-12.1.0.22175</vt:lpwstr>
  </property>
  <property fmtid="{D5CDD505-2E9C-101B-9397-08002B2CF9AE}" pid="4" name="ICV">
    <vt:lpwstr>286009CCFE784D99A8CF2015DAFC8FDD_13</vt:lpwstr>
  </property>
</Properties>
</file>